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2C" w:rsidRDefault="00D84CDB">
      <w:pPr>
        <w:spacing w:line="70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5</w:t>
      </w:r>
    </w:p>
    <w:p w:rsidR="002D5D2C" w:rsidRDefault="002D5D2C">
      <w:pPr>
        <w:widowControl/>
        <w:spacing w:line="640" w:lineRule="exact"/>
        <w:jc w:val="center"/>
        <w:textAlignment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2D5D2C" w:rsidRDefault="00D84CDB">
      <w:pPr>
        <w:widowControl/>
        <w:spacing w:line="640" w:lineRule="exact"/>
        <w:jc w:val="center"/>
        <w:textAlignment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食品科学与工程学院</w:t>
      </w:r>
    </w:p>
    <w:p w:rsidR="002D5D2C" w:rsidRDefault="00D84CDB" w:rsidP="00994E17">
      <w:pPr>
        <w:spacing w:afterLines="50" w:after="156"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实验技术岗位人员年度量化考核指标</w:t>
      </w:r>
    </w:p>
    <w:tbl>
      <w:tblPr>
        <w:tblpPr w:leftFromText="180" w:rightFromText="180" w:vertAnchor="text" w:horzAnchor="page" w:tblpX="1360" w:tblpY="65"/>
        <w:tblOverlap w:val="never"/>
        <w:tblW w:w="9141" w:type="dxa"/>
        <w:tblLook w:val="04A0" w:firstRow="1" w:lastRow="0" w:firstColumn="1" w:lastColumn="0" w:noHBand="0" w:noVBand="1"/>
      </w:tblPr>
      <w:tblGrid>
        <w:gridCol w:w="1246"/>
        <w:gridCol w:w="4090"/>
        <w:gridCol w:w="3014"/>
        <w:gridCol w:w="791"/>
      </w:tblGrid>
      <w:tr w:rsidR="002D5D2C">
        <w:trPr>
          <w:trHeight w:val="39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类别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工作要求（分值）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得分标准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评价说明</w:t>
            </w:r>
          </w:p>
        </w:tc>
      </w:tr>
      <w:tr w:rsidR="002D5D2C">
        <w:trPr>
          <w:trHeight w:val="559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基础工作（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政治理论学习（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分，无故不参加政治理论学习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次扣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0.1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考核小组评价</w:t>
            </w:r>
          </w:p>
        </w:tc>
      </w:tr>
      <w:tr w:rsidR="002D5D2C">
        <w:trPr>
          <w:trHeight w:val="559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考勤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(5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)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按照学校学院的有关制度执行。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分，无故缺勤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次扣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0.1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1130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设备管理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(5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)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要求账物卡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100%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相符，能进行基本的维修维护，仪器完好率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90%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以上。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优秀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分，良好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分，一般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2D5D2C">
        <w:trPr>
          <w:trHeight w:val="1102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环境卫生（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分）保证实验室桌面、地面、物品等的整洁卫生。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分，学校学院的各项检查中发现一次不合格，扣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0.1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实验室副主任做好统计</w:t>
            </w:r>
          </w:p>
        </w:tc>
      </w:tr>
      <w:tr w:rsidR="002D5D2C">
        <w:trPr>
          <w:trHeight w:val="762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安全管理（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分）确保实验室安全运行，按规定自查排查安全隐患，及时整改。以西农巡查系统为依据。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分，学校学院的各项安全检查发现问题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项扣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0.1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919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信息档案（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分）要求教务、国资、财务等各项数据资料齐全，上级检查调阅时，能及时提供相关材料。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分，档案缺失或不按要求上报数据的，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次扣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0.1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130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实验教学准备</w:t>
            </w:r>
          </w:p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实验教学准备（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分）按照相关要求，保证实验</w:t>
            </w:r>
            <w:proofErr w:type="gramStart"/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课正常</w:t>
            </w:r>
            <w:proofErr w:type="gramEnd"/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进行，根据教学日历和课表计算。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年实验教学准备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150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学时以下，得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12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分；年实验教学准备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151-200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学时，得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分；年实验教学准备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201-250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学时，得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16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分；年实验教学准备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251-300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学时，得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分；年实验教学准备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300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学时以上，得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799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实验过程指导、后期实验室整理（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优秀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分，良好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分，一般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考核小组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评价</w:t>
            </w:r>
          </w:p>
        </w:tc>
      </w:tr>
      <w:tr w:rsidR="002D5D2C">
        <w:trPr>
          <w:trHeight w:val="540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技术水平提升（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分），参与培训学习等。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优秀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分，良好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分，一般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825"/>
        </w:trPr>
        <w:tc>
          <w:tcPr>
            <w:tcW w:w="12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lastRenderedPageBreak/>
              <w:t>开放服务工作</w:t>
            </w:r>
          </w:p>
          <w:p w:rsidR="002D5D2C" w:rsidRDefault="00D84CDB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大型仪器管理（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分）。以共享系统数据为依据。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（本条适用于本科教学实验室人员量化考核）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管理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1-3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台共享仪器，得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分；管理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4-7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台共享仪器，得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分；管理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台及以上共享仪器，得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实验室副主任做好统计</w:t>
            </w:r>
          </w:p>
        </w:tc>
      </w:tr>
      <w:tr w:rsidR="002D5D2C">
        <w:trPr>
          <w:trHeight w:val="1215"/>
        </w:trPr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实验室开放时间（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分）主要指车间的仪器设备、冷藏库、实验纯净水，以开放实验室使用登记表为依据。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（本条适用于中试实验中心人员量化考核）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人计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分，累加，满分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705"/>
        </w:trPr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组织、主讲仪器操作、实验室安全（知识）培训（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分）以发布的培训通知为依据。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次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1-2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1305"/>
        </w:trPr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实验室开放（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分）服务师生毕业论文、</w:t>
            </w:r>
            <w:proofErr w:type="gramStart"/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科创等</w:t>
            </w:r>
            <w:proofErr w:type="gramEnd"/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个性化实验项目人次数。实验室开放包括学院共享平台非共享仪器、教学仪器、教学实验室场地，以开放实验室使用申请表及仪器使用记录为依据。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0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开放服务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人次以下，得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分；开放服务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5-20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人次，得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分；开放服务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21-50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人次，得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分；开放服务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50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人次以上，得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81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管理工作</w:t>
            </w:r>
          </w:p>
          <w:p w:rsidR="002D5D2C" w:rsidRDefault="00D84CDB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12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实验室安全管理工作（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实验室安全管理员，得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分；特种设备操作员，得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4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考核小组评价</w:t>
            </w:r>
          </w:p>
        </w:tc>
      </w:tr>
      <w:tr w:rsidR="002D5D2C">
        <w:trPr>
          <w:trHeight w:val="810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兼职岗位（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实验室主任（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分）、</w:t>
            </w:r>
            <w:r w:rsidR="00994E17"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学院实验室安全</w:t>
            </w:r>
            <w:bookmarkStart w:id="0" w:name="_GoBack"/>
            <w:bookmarkEnd w:id="0"/>
            <w:r w:rsidR="00994E17"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检查员（</w:t>
            </w:r>
            <w:r w:rsidR="00C37EB6"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 w:rsidR="00994E17"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），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大型仪器平台管理员（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分），满分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5D2C">
        <w:trPr>
          <w:trHeight w:val="1095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公益性事务（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分）配合学院完成工作，主要指数据统计与上报、实验室规划建设、实验室制度建设、参观学习、竞赛准备等未计算工作量的工作。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每项得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考核小组评价</w:t>
            </w:r>
          </w:p>
        </w:tc>
      </w:tr>
      <w:tr w:rsidR="002D5D2C">
        <w:trPr>
          <w:trHeight w:val="1031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教学科研工作</w:t>
            </w:r>
          </w:p>
          <w:p w:rsidR="002D5D2C" w:rsidRDefault="00D84CDB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分）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公开发表文章、指导学生获奖，主持、参与教改、科技项目及相关成果。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每项得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分，满分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分。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考核小组评价</w:t>
            </w:r>
          </w:p>
        </w:tc>
      </w:tr>
      <w:tr w:rsidR="002D5D2C">
        <w:trPr>
          <w:trHeight w:val="79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总分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7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  <w:r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  <w:t>1.</w:t>
            </w:r>
            <w:r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  <w:t>根据岗位等级的要求，不同等级的年度考核合格的得分是：初级</w:t>
            </w:r>
            <w:r>
              <w:rPr>
                <w:rStyle w:val="font101"/>
                <w:rFonts w:ascii="Times New Roman" w:hAnsi="Times New Roman" w:cs="Times New Roman" w:hint="default"/>
                <w:sz w:val="24"/>
                <w:szCs w:val="24"/>
                <w:lang w:bidi="ar"/>
              </w:rPr>
              <w:t>60</w:t>
            </w:r>
            <w:r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  <w:t>分，中级</w:t>
            </w:r>
            <w:r>
              <w:rPr>
                <w:rStyle w:val="font101"/>
                <w:rFonts w:ascii="Times New Roman" w:hAnsi="Times New Roman" w:cs="Times New Roman" w:hint="default"/>
                <w:sz w:val="24"/>
                <w:szCs w:val="24"/>
                <w:lang w:bidi="ar"/>
              </w:rPr>
              <w:t>65</w:t>
            </w:r>
            <w:r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  <w:t>分，高级</w:t>
            </w:r>
            <w:r>
              <w:rPr>
                <w:rStyle w:val="font101"/>
                <w:rFonts w:ascii="Times New Roman" w:hAnsi="Times New Roman" w:cs="Times New Roman" w:hint="default"/>
                <w:sz w:val="24"/>
                <w:szCs w:val="24"/>
                <w:lang w:bidi="ar"/>
              </w:rPr>
              <w:t xml:space="preserve"> 70</w:t>
            </w:r>
            <w:r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  <w:t>分。</w:t>
            </w:r>
          </w:p>
          <w:p w:rsidR="002D5D2C" w:rsidRDefault="00D84CDB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  <w:t>2.</w:t>
            </w:r>
            <w:r>
              <w:rPr>
                <w:rStyle w:val="font41"/>
                <w:rFonts w:ascii="Times New Roman" w:hAnsi="Times New Roman" w:cs="Times New Roman" w:hint="default"/>
                <w:sz w:val="24"/>
                <w:szCs w:val="24"/>
                <w:lang w:bidi="ar"/>
              </w:rPr>
              <w:t>数据测算时保留一位小数。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D2C" w:rsidRDefault="002D5D2C">
            <w:pPr>
              <w:spacing w:line="400" w:lineRule="exact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5D2C" w:rsidRDefault="002D5D2C">
      <w:pPr>
        <w:spacing w:line="560" w:lineRule="exact"/>
        <w:rPr>
          <w:rFonts w:ascii="Times New Roman" w:eastAsia="楷体_GB2312" w:hAnsi="Times New Roman" w:cs="Times New Roman"/>
          <w:b/>
          <w:sz w:val="24"/>
          <w:szCs w:val="28"/>
        </w:rPr>
      </w:pPr>
    </w:p>
    <w:sectPr w:rsidR="002D5D2C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DB" w:rsidRDefault="00D84CDB">
      <w:r>
        <w:separator/>
      </w:r>
    </w:p>
  </w:endnote>
  <w:endnote w:type="continuationSeparator" w:id="0">
    <w:p w:rsidR="00D84CDB" w:rsidRDefault="00D8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D2C" w:rsidRDefault="00D84CD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D5D2C" w:rsidRDefault="00D84CDB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F21C55">
                            <w:rPr>
                              <w:rFonts w:ascii="Times New Roman" w:hAnsi="Times New Roman" w:cs="Times New Roman"/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D5D2C" w:rsidRDefault="00D84CDB">
                    <w:pPr>
                      <w:pStyle w:val="a3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 w:rsidR="00F21C55">
                      <w:rPr>
                        <w:rFonts w:ascii="Times New Roman" w:hAnsi="Times New Roman" w:cs="Times New Roman"/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DB" w:rsidRDefault="00D84CDB">
      <w:r>
        <w:separator/>
      </w:r>
    </w:p>
  </w:footnote>
  <w:footnote w:type="continuationSeparator" w:id="0">
    <w:p w:rsidR="00D84CDB" w:rsidRDefault="00D84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0ZmNhZTcxZTk0M2FhOGU5ZTlhNjU5OWJiNzJkZjEifQ=="/>
  </w:docVars>
  <w:rsids>
    <w:rsidRoot w:val="00730AC4"/>
    <w:rsid w:val="00002303"/>
    <w:rsid w:val="002C1815"/>
    <w:rsid w:val="002D5D2C"/>
    <w:rsid w:val="00342023"/>
    <w:rsid w:val="006E0763"/>
    <w:rsid w:val="00730AC4"/>
    <w:rsid w:val="0084046F"/>
    <w:rsid w:val="00977BA3"/>
    <w:rsid w:val="00994E17"/>
    <w:rsid w:val="009D0E24"/>
    <w:rsid w:val="00AB76B6"/>
    <w:rsid w:val="00B00074"/>
    <w:rsid w:val="00C34CF5"/>
    <w:rsid w:val="00C37EB6"/>
    <w:rsid w:val="00C54B6F"/>
    <w:rsid w:val="00CD0778"/>
    <w:rsid w:val="00D005F2"/>
    <w:rsid w:val="00D051C9"/>
    <w:rsid w:val="00D84CDB"/>
    <w:rsid w:val="00DE4ABC"/>
    <w:rsid w:val="00F21C55"/>
    <w:rsid w:val="073553E8"/>
    <w:rsid w:val="162A1A00"/>
    <w:rsid w:val="190C4A87"/>
    <w:rsid w:val="215238B8"/>
    <w:rsid w:val="2DA919F0"/>
    <w:rsid w:val="2DEF0879"/>
    <w:rsid w:val="2F175716"/>
    <w:rsid w:val="3448308C"/>
    <w:rsid w:val="405F25B1"/>
    <w:rsid w:val="456421F9"/>
    <w:rsid w:val="481D7D3B"/>
    <w:rsid w:val="4E0C1CAA"/>
    <w:rsid w:val="508106AE"/>
    <w:rsid w:val="536572BA"/>
    <w:rsid w:val="6133249C"/>
    <w:rsid w:val="6D00633B"/>
    <w:rsid w:val="6E16541D"/>
    <w:rsid w:val="738A44AC"/>
    <w:rsid w:val="747801A5"/>
    <w:rsid w:val="780F5446"/>
    <w:rsid w:val="7C5F1CF5"/>
    <w:rsid w:val="7E97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51">
    <w:name w:val="font51"/>
    <w:basedOn w:val="a0"/>
    <w:qFormat/>
    <w:rPr>
      <w:rFonts w:ascii="仿宋" w:eastAsia="仿宋" w:hAnsi="仿宋" w:cs="仿宋" w:hint="eastAsia"/>
      <w:color w:val="000000"/>
      <w:sz w:val="28"/>
      <w:szCs w:val="28"/>
      <w:u w:val="none"/>
    </w:rPr>
  </w:style>
  <w:style w:type="character" w:customStyle="1" w:styleId="font81">
    <w:name w:val="font81"/>
    <w:basedOn w:val="a0"/>
    <w:qFormat/>
    <w:rPr>
      <w:rFonts w:ascii="仿宋" w:eastAsia="仿宋" w:hAnsi="仿宋" w:cs="仿宋" w:hint="eastAsia"/>
      <w:color w:val="000000"/>
      <w:sz w:val="28"/>
      <w:szCs w:val="28"/>
      <w:u w:val="single"/>
    </w:rPr>
  </w:style>
  <w:style w:type="character" w:customStyle="1" w:styleId="font41">
    <w:name w:val="font41"/>
    <w:basedOn w:val="a0"/>
    <w:qFormat/>
    <w:rPr>
      <w:rFonts w:ascii="仿宋" w:eastAsia="仿宋" w:hAnsi="仿宋" w:cs="仿宋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b/>
      <w:bCs/>
      <w:color w:val="000000"/>
      <w:sz w:val="18"/>
      <w:szCs w:val="18"/>
      <w:u w:val="none"/>
    </w:rPr>
  </w:style>
  <w:style w:type="character" w:customStyle="1" w:styleId="font91">
    <w:name w:val="font91"/>
    <w:basedOn w:val="a0"/>
    <w:qFormat/>
    <w:rPr>
      <w:rFonts w:ascii="仿宋" w:eastAsia="仿宋" w:hAnsi="仿宋" w:cs="仿宋" w:hint="eastAsia"/>
      <w:b/>
      <w:bCs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仿宋" w:eastAsia="仿宋" w:hAnsi="仿宋" w:cs="仿宋" w:hint="eastAsia"/>
      <w:color w:val="000000"/>
      <w:sz w:val="18"/>
      <w:szCs w:val="18"/>
      <w:u w:val="single"/>
    </w:rPr>
  </w:style>
  <w:style w:type="character" w:customStyle="1" w:styleId="Char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51">
    <w:name w:val="font51"/>
    <w:basedOn w:val="a0"/>
    <w:qFormat/>
    <w:rPr>
      <w:rFonts w:ascii="仿宋" w:eastAsia="仿宋" w:hAnsi="仿宋" w:cs="仿宋" w:hint="eastAsia"/>
      <w:color w:val="000000"/>
      <w:sz w:val="28"/>
      <w:szCs w:val="28"/>
      <w:u w:val="none"/>
    </w:rPr>
  </w:style>
  <w:style w:type="character" w:customStyle="1" w:styleId="font81">
    <w:name w:val="font81"/>
    <w:basedOn w:val="a0"/>
    <w:qFormat/>
    <w:rPr>
      <w:rFonts w:ascii="仿宋" w:eastAsia="仿宋" w:hAnsi="仿宋" w:cs="仿宋" w:hint="eastAsia"/>
      <w:color w:val="000000"/>
      <w:sz w:val="28"/>
      <w:szCs w:val="28"/>
      <w:u w:val="single"/>
    </w:rPr>
  </w:style>
  <w:style w:type="character" w:customStyle="1" w:styleId="font41">
    <w:name w:val="font41"/>
    <w:basedOn w:val="a0"/>
    <w:qFormat/>
    <w:rPr>
      <w:rFonts w:ascii="仿宋" w:eastAsia="仿宋" w:hAnsi="仿宋" w:cs="仿宋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b/>
      <w:bCs/>
      <w:color w:val="000000"/>
      <w:sz w:val="18"/>
      <w:szCs w:val="18"/>
      <w:u w:val="none"/>
    </w:rPr>
  </w:style>
  <w:style w:type="character" w:customStyle="1" w:styleId="font91">
    <w:name w:val="font91"/>
    <w:basedOn w:val="a0"/>
    <w:qFormat/>
    <w:rPr>
      <w:rFonts w:ascii="仿宋" w:eastAsia="仿宋" w:hAnsi="仿宋" w:cs="仿宋" w:hint="eastAsia"/>
      <w:b/>
      <w:bCs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仿宋" w:eastAsia="仿宋" w:hAnsi="仿宋" w:cs="仿宋" w:hint="eastAsia"/>
      <w:color w:val="000000"/>
      <w:sz w:val="18"/>
      <w:szCs w:val="18"/>
      <w:u w:val="single"/>
    </w:rPr>
  </w:style>
  <w:style w:type="character" w:customStyle="1" w:styleId="Char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215</Words>
  <Characters>1229</Characters>
  <Application>Microsoft Office Word</Application>
  <DocSecurity>0</DocSecurity>
  <Lines>10</Lines>
  <Paragraphs>2</Paragraphs>
  <ScaleCrop>false</ScaleCrop>
  <Company>china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李菊兰</cp:lastModifiedBy>
  <cp:revision>11</cp:revision>
  <cp:lastPrinted>2022-07-21T03:30:00Z</cp:lastPrinted>
  <dcterms:created xsi:type="dcterms:W3CDTF">2022-04-25T03:03:00Z</dcterms:created>
  <dcterms:modified xsi:type="dcterms:W3CDTF">2022-09-07T03:02:00Z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BB7759F21C1A45FC940D232B224B4137</vt:lpwstr>
  </property>
</Properties>
</file>